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751CF" w:rsidRPr="008751CF" w:rsidRDefault="008751CF" w:rsidP="008751CF">
      <w:pPr>
        <w:spacing w:line="360" w:lineRule="atLeast"/>
        <w:outlineLvl w:val="0"/>
        <w:rPr>
          <w:rFonts w:ascii="Arial" w:eastAsia="Times New Roman" w:hAnsi="Arial" w:cs="Arial"/>
          <w:color w:val="007AD0"/>
          <w:kern w:val="36"/>
          <w:sz w:val="36"/>
          <w:szCs w:val="36"/>
          <w:lang w:eastAsia="ru-RU"/>
        </w:rPr>
      </w:pPr>
      <w:r w:rsidRPr="008751CF">
        <w:rPr>
          <w:rFonts w:ascii="Arial" w:eastAsia="Times New Roman" w:hAnsi="Arial" w:cs="Arial"/>
          <w:color w:val="007AD0"/>
          <w:kern w:val="36"/>
          <w:sz w:val="36"/>
          <w:szCs w:val="36"/>
          <w:lang w:eastAsia="ru-RU"/>
        </w:rPr>
        <w:t>Профилактика ВИЧ/СПИД и туберкулез в детском саду (для сотрудников и родителей ДОУ)</w:t>
      </w:r>
    </w:p>
    <w:p w:rsidR="008751CF" w:rsidRPr="008751CF" w:rsidRDefault="008751CF" w:rsidP="008751CF">
      <w:pPr>
        <w:spacing w:after="15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01.010</w:t>
      </w:r>
      <w:r w:rsidRPr="008751CF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.2019</w:t>
      </w:r>
    </w:p>
    <w:p w:rsidR="008751CF" w:rsidRPr="008751CF" w:rsidRDefault="008751CF" w:rsidP="008751CF">
      <w:pPr>
        <w:spacing w:after="0" w:line="330" w:lineRule="atLeast"/>
        <w:jc w:val="center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8751CF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 </w:t>
      </w:r>
      <w:r w:rsidRPr="008751CF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" style="width:24pt;height:24pt"/>
        </w:pict>
      </w:r>
    </w:p>
    <w:p w:rsidR="008751CF" w:rsidRPr="008751CF" w:rsidRDefault="008751CF" w:rsidP="008751CF">
      <w:pPr>
        <w:spacing w:after="0" w:line="330" w:lineRule="atLeast"/>
        <w:jc w:val="center"/>
        <w:rPr>
          <w:rFonts w:ascii="Verdana" w:eastAsia="Times New Roman" w:hAnsi="Verdana" w:cs="Tahoma"/>
          <w:color w:val="3E4F78"/>
          <w:sz w:val="21"/>
          <w:szCs w:val="21"/>
          <w:lang w:eastAsia="ru-RU"/>
        </w:rPr>
      </w:pPr>
      <w:r w:rsidRPr="008751CF">
        <w:rPr>
          <w:rFonts w:ascii="Verdana" w:eastAsia="Times New Roman" w:hAnsi="Verdana" w:cs="Tahoma"/>
          <w:b/>
          <w:bCs/>
          <w:color w:val="FF0000"/>
          <w:sz w:val="21"/>
          <w:lang w:eastAsia="ru-RU"/>
        </w:rPr>
        <w:t xml:space="preserve">Профилактика </w:t>
      </w:r>
      <w:proofErr w:type="spellStart"/>
      <w:r w:rsidRPr="008751CF">
        <w:rPr>
          <w:rFonts w:ascii="Verdana" w:eastAsia="Times New Roman" w:hAnsi="Verdana" w:cs="Tahoma"/>
          <w:b/>
          <w:bCs/>
          <w:color w:val="FF0000"/>
          <w:sz w:val="21"/>
          <w:lang w:eastAsia="ru-RU"/>
        </w:rPr>
        <w:t>СПИДа</w:t>
      </w:r>
      <w:proofErr w:type="spellEnd"/>
    </w:p>
    <w:p w:rsidR="008751CF" w:rsidRPr="008751CF" w:rsidRDefault="008751CF" w:rsidP="008751CF">
      <w:pPr>
        <w:spacing w:after="0" w:line="330" w:lineRule="atLeast"/>
        <w:rPr>
          <w:rFonts w:ascii="Verdana" w:eastAsia="Times New Roman" w:hAnsi="Verdana" w:cs="Tahoma"/>
          <w:color w:val="3E4F78"/>
          <w:sz w:val="21"/>
          <w:szCs w:val="21"/>
          <w:lang w:eastAsia="ru-RU"/>
        </w:rPr>
      </w:pPr>
      <w:r w:rsidRPr="008751CF">
        <w:rPr>
          <w:rFonts w:ascii="Verdana" w:eastAsia="Times New Roman" w:hAnsi="Verdana" w:cs="Tahoma"/>
          <w:color w:val="FF0000"/>
          <w:sz w:val="21"/>
          <w:szCs w:val="21"/>
          <w:lang w:eastAsia="ru-RU"/>
        </w:rPr>
        <w:t>ВИЧ</w:t>
      </w:r>
      <w:r w:rsidRPr="008751CF">
        <w:rPr>
          <w:rFonts w:ascii="Verdana" w:eastAsia="Times New Roman" w:hAnsi="Verdana" w:cs="Tahoma"/>
          <w:color w:val="3E4F78"/>
          <w:sz w:val="21"/>
          <w:szCs w:val="21"/>
          <w:lang w:eastAsia="ru-RU"/>
        </w:rPr>
        <w:t> – это вирус иммунодефицита человека. ВИЧ ослабляет иммунную систему, которая защищает организм от различных инфекций. ВИЧ поражает определенные клетки иммунной системы – лимфоциты. </w:t>
      </w:r>
    </w:p>
    <w:p w:rsidR="008751CF" w:rsidRPr="008751CF" w:rsidRDefault="008751CF" w:rsidP="008751CF">
      <w:pPr>
        <w:spacing w:after="0" w:line="330" w:lineRule="atLeast"/>
        <w:rPr>
          <w:rFonts w:ascii="Verdana" w:eastAsia="Times New Roman" w:hAnsi="Verdana" w:cs="Tahoma"/>
          <w:color w:val="3E4F78"/>
          <w:sz w:val="21"/>
          <w:szCs w:val="21"/>
          <w:lang w:eastAsia="ru-RU"/>
        </w:rPr>
      </w:pPr>
      <w:r w:rsidRPr="008751CF">
        <w:rPr>
          <w:rFonts w:ascii="Verdana" w:eastAsia="Times New Roman" w:hAnsi="Verdana" w:cs="Tahoma"/>
          <w:color w:val="FF0000"/>
          <w:sz w:val="21"/>
          <w:szCs w:val="21"/>
          <w:lang w:eastAsia="ru-RU"/>
        </w:rPr>
        <w:t>СПИД</w:t>
      </w:r>
      <w:r w:rsidRPr="008751CF">
        <w:rPr>
          <w:rFonts w:ascii="Verdana" w:eastAsia="Times New Roman" w:hAnsi="Verdana" w:cs="Tahoma"/>
          <w:color w:val="3E4F78"/>
          <w:sz w:val="21"/>
          <w:szCs w:val="21"/>
          <w:lang w:eastAsia="ru-RU"/>
        </w:rPr>
        <w:t xml:space="preserve"> – синдром приобретенного иммунного дефицита. </w:t>
      </w:r>
      <w:proofErr w:type="gramStart"/>
      <w:r w:rsidRPr="008751CF">
        <w:rPr>
          <w:rFonts w:ascii="Verdana" w:eastAsia="Times New Roman" w:hAnsi="Verdana" w:cs="Tahoma"/>
          <w:color w:val="3E4F78"/>
          <w:sz w:val="21"/>
          <w:szCs w:val="21"/>
          <w:lang w:eastAsia="ru-RU"/>
        </w:rPr>
        <w:t>При ослаблении иммунной системы человек становится уязвимым для различных болезней, особенно для инфекционных (например, туберкулез, пневмония и др.).</w:t>
      </w:r>
      <w:proofErr w:type="gramEnd"/>
      <w:r w:rsidRPr="008751CF">
        <w:rPr>
          <w:rFonts w:ascii="Verdana" w:eastAsia="Times New Roman" w:hAnsi="Verdana" w:cs="Tahoma"/>
          <w:color w:val="3E4F78"/>
          <w:sz w:val="21"/>
          <w:szCs w:val="21"/>
          <w:lang w:eastAsia="ru-RU"/>
        </w:rPr>
        <w:t xml:space="preserve"> Такие инфекции называются оппортунистическими, так как они возникают, когда иммунная система человека ослаблена, и теряет способность противостоять возбудителям заболеваний. </w:t>
      </w:r>
    </w:p>
    <w:p w:rsidR="008751CF" w:rsidRPr="008751CF" w:rsidRDefault="008751CF" w:rsidP="008751CF">
      <w:pPr>
        <w:spacing w:after="0" w:line="330" w:lineRule="atLeast"/>
        <w:jc w:val="center"/>
        <w:rPr>
          <w:rFonts w:ascii="Verdana" w:eastAsia="Times New Roman" w:hAnsi="Verdana" w:cs="Tahoma"/>
          <w:color w:val="3E4F78"/>
          <w:sz w:val="21"/>
          <w:szCs w:val="21"/>
          <w:lang w:eastAsia="ru-RU"/>
        </w:rPr>
      </w:pPr>
      <w:r w:rsidRPr="008751CF">
        <w:rPr>
          <w:rFonts w:ascii="Verdana" w:eastAsia="Times New Roman" w:hAnsi="Verdana" w:cs="Tahoma"/>
          <w:b/>
          <w:bCs/>
          <w:color w:val="FF0000"/>
          <w:sz w:val="21"/>
          <w:lang w:eastAsia="ru-RU"/>
        </w:rPr>
        <w:t>Как передается ВИЧ?</w:t>
      </w:r>
    </w:p>
    <w:p w:rsidR="008751CF" w:rsidRPr="008751CF" w:rsidRDefault="008751CF" w:rsidP="008751CF">
      <w:pPr>
        <w:spacing w:after="0" w:line="330" w:lineRule="atLeast"/>
        <w:rPr>
          <w:rFonts w:ascii="Verdana" w:eastAsia="Times New Roman" w:hAnsi="Verdana" w:cs="Tahoma"/>
          <w:color w:val="3E4F78"/>
          <w:sz w:val="21"/>
          <w:szCs w:val="21"/>
          <w:lang w:eastAsia="ru-RU"/>
        </w:rPr>
      </w:pPr>
      <w:r w:rsidRPr="008751CF">
        <w:rPr>
          <w:rFonts w:ascii="Verdana" w:eastAsia="Times New Roman" w:hAnsi="Verdana" w:cs="Tahoma"/>
          <w:color w:val="3E4F78"/>
          <w:sz w:val="21"/>
          <w:szCs w:val="21"/>
          <w:lang w:eastAsia="ru-RU"/>
        </w:rPr>
        <w:t>Инфицирование может произойти, если достаточное количество вируса проникло в кровь. ВИЧ обнаруживается во всех жидкостях организма, однако в количестве, достаточном для заражения, его содержат только:</w:t>
      </w:r>
    </w:p>
    <w:p w:rsidR="008751CF" w:rsidRPr="008751CF" w:rsidRDefault="008751CF" w:rsidP="008751CF">
      <w:pPr>
        <w:numPr>
          <w:ilvl w:val="0"/>
          <w:numId w:val="1"/>
        </w:numPr>
        <w:spacing w:after="0" w:line="330" w:lineRule="atLeast"/>
        <w:ind w:left="0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8751CF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кровь</w:t>
      </w:r>
    </w:p>
    <w:p w:rsidR="008751CF" w:rsidRPr="008751CF" w:rsidRDefault="008751CF" w:rsidP="008751CF">
      <w:pPr>
        <w:numPr>
          <w:ilvl w:val="0"/>
          <w:numId w:val="1"/>
        </w:numPr>
        <w:spacing w:after="0" w:line="330" w:lineRule="atLeast"/>
        <w:ind w:left="0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8751CF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сперма</w:t>
      </w:r>
    </w:p>
    <w:p w:rsidR="008751CF" w:rsidRPr="008751CF" w:rsidRDefault="008751CF" w:rsidP="008751CF">
      <w:pPr>
        <w:numPr>
          <w:ilvl w:val="0"/>
          <w:numId w:val="1"/>
        </w:numPr>
        <w:spacing w:after="0" w:line="330" w:lineRule="atLeast"/>
        <w:ind w:left="0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8751CF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вагинальный секрет</w:t>
      </w:r>
    </w:p>
    <w:p w:rsidR="008751CF" w:rsidRPr="008751CF" w:rsidRDefault="008751CF" w:rsidP="008751CF">
      <w:pPr>
        <w:numPr>
          <w:ilvl w:val="0"/>
          <w:numId w:val="1"/>
        </w:numPr>
        <w:spacing w:after="0" w:line="330" w:lineRule="atLeast"/>
        <w:ind w:left="0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8751CF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грудное молоко</w:t>
      </w:r>
    </w:p>
    <w:p w:rsidR="008751CF" w:rsidRPr="008751CF" w:rsidRDefault="008751CF" w:rsidP="008751CF">
      <w:pPr>
        <w:spacing w:after="0" w:line="330" w:lineRule="atLeast"/>
        <w:rPr>
          <w:rFonts w:ascii="Verdana" w:eastAsia="Times New Roman" w:hAnsi="Verdana" w:cs="Tahoma"/>
          <w:color w:val="3E4F78"/>
          <w:sz w:val="21"/>
          <w:szCs w:val="21"/>
          <w:lang w:eastAsia="ru-RU"/>
        </w:rPr>
      </w:pPr>
      <w:r w:rsidRPr="008751CF">
        <w:rPr>
          <w:rFonts w:ascii="Verdana" w:eastAsia="Times New Roman" w:hAnsi="Verdana" w:cs="Tahoma"/>
          <w:color w:val="3E4F78"/>
          <w:sz w:val="21"/>
          <w:szCs w:val="21"/>
          <w:lang w:eastAsia="ru-RU"/>
        </w:rPr>
        <w:t>Слюна, пот и моча не содержат того количества вируса, которое необходимо для инфицирования. ВИЧ не может проникнуть через неповрежденную кожу или передаваться по воздуху, как вирусы ОРВИ и гриппа.</w:t>
      </w:r>
    </w:p>
    <w:p w:rsidR="008751CF" w:rsidRPr="008751CF" w:rsidRDefault="008751CF" w:rsidP="008751CF">
      <w:pPr>
        <w:spacing w:after="0" w:line="330" w:lineRule="atLeast"/>
        <w:jc w:val="center"/>
        <w:rPr>
          <w:rFonts w:ascii="Verdana" w:eastAsia="Times New Roman" w:hAnsi="Verdana" w:cs="Tahoma"/>
          <w:color w:val="3E4F78"/>
          <w:sz w:val="21"/>
          <w:szCs w:val="21"/>
          <w:lang w:eastAsia="ru-RU"/>
        </w:rPr>
      </w:pPr>
      <w:r w:rsidRPr="008751CF">
        <w:rPr>
          <w:rFonts w:ascii="Verdana" w:eastAsia="Times New Roman" w:hAnsi="Verdana" w:cs="Tahoma"/>
          <w:b/>
          <w:bCs/>
          <w:color w:val="FF0000"/>
          <w:sz w:val="21"/>
          <w:lang w:eastAsia="ru-RU"/>
        </w:rPr>
        <w:t>Существуют разные пути передачи ВИЧ-инфекции:</w:t>
      </w:r>
    </w:p>
    <w:p w:rsidR="008751CF" w:rsidRPr="008751CF" w:rsidRDefault="008751CF" w:rsidP="008751CF">
      <w:pPr>
        <w:numPr>
          <w:ilvl w:val="0"/>
          <w:numId w:val="2"/>
        </w:numPr>
        <w:spacing w:after="0" w:line="330" w:lineRule="atLeast"/>
        <w:ind w:left="0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8751CF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совместное или повторное использование нестерильных игл или шприцев, а также другого инъекционного оборудования</w:t>
      </w:r>
    </w:p>
    <w:p w:rsidR="008751CF" w:rsidRPr="008751CF" w:rsidRDefault="008751CF" w:rsidP="008751CF">
      <w:pPr>
        <w:numPr>
          <w:ilvl w:val="0"/>
          <w:numId w:val="2"/>
        </w:numPr>
        <w:spacing w:after="0" w:line="330" w:lineRule="atLeast"/>
        <w:ind w:left="0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8751CF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незащищенный (без презерватива) проникающий сексуальный контакт</w:t>
      </w:r>
    </w:p>
    <w:p w:rsidR="008751CF" w:rsidRPr="008751CF" w:rsidRDefault="008751CF" w:rsidP="008751CF">
      <w:pPr>
        <w:numPr>
          <w:ilvl w:val="0"/>
          <w:numId w:val="2"/>
        </w:numPr>
        <w:spacing w:after="0" w:line="330" w:lineRule="atLeast"/>
        <w:ind w:left="0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8751CF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при переливании крови и ее компонентов, если они не прошли проверку на наличие ВИЧ или антител к ВИЧ</w:t>
      </w:r>
    </w:p>
    <w:p w:rsidR="008751CF" w:rsidRPr="008751CF" w:rsidRDefault="008751CF" w:rsidP="008751CF">
      <w:pPr>
        <w:numPr>
          <w:ilvl w:val="0"/>
          <w:numId w:val="2"/>
        </w:numPr>
        <w:spacing w:after="0" w:line="330" w:lineRule="atLeast"/>
        <w:ind w:left="0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8751CF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 xml:space="preserve">использование нестерильного оборудования для татуировок или </w:t>
      </w:r>
      <w:proofErr w:type="spellStart"/>
      <w:r w:rsidRPr="008751CF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пирсинга</w:t>
      </w:r>
      <w:proofErr w:type="spellEnd"/>
    </w:p>
    <w:p w:rsidR="008751CF" w:rsidRPr="008751CF" w:rsidRDefault="008751CF" w:rsidP="008751CF">
      <w:pPr>
        <w:numPr>
          <w:ilvl w:val="0"/>
          <w:numId w:val="2"/>
        </w:numPr>
        <w:spacing w:after="0" w:line="330" w:lineRule="atLeast"/>
        <w:ind w:left="0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8751CF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использование чужих бритвенных принадлежностей или зубных щеток, на которых есть видимые остатки крови</w:t>
      </w:r>
    </w:p>
    <w:p w:rsidR="008751CF" w:rsidRPr="008751CF" w:rsidRDefault="008751CF" w:rsidP="008751CF">
      <w:pPr>
        <w:numPr>
          <w:ilvl w:val="0"/>
          <w:numId w:val="2"/>
        </w:numPr>
        <w:spacing w:after="0" w:line="330" w:lineRule="atLeast"/>
        <w:ind w:left="0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8751CF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от ВИЧ-инфицированной матери ребенку во время беременности, родов и при кормлении грудью</w:t>
      </w:r>
    </w:p>
    <w:p w:rsidR="008751CF" w:rsidRPr="008751CF" w:rsidRDefault="008751CF" w:rsidP="008751CF">
      <w:pPr>
        <w:spacing w:after="0" w:line="330" w:lineRule="atLeast"/>
        <w:jc w:val="center"/>
        <w:rPr>
          <w:rFonts w:ascii="Verdana" w:eastAsia="Times New Roman" w:hAnsi="Verdana" w:cs="Tahoma"/>
          <w:color w:val="3E4F78"/>
          <w:sz w:val="21"/>
          <w:szCs w:val="21"/>
          <w:lang w:eastAsia="ru-RU"/>
        </w:rPr>
      </w:pPr>
      <w:proofErr w:type="spellStart"/>
      <w:r w:rsidRPr="008751CF">
        <w:rPr>
          <w:rFonts w:ascii="Verdana" w:eastAsia="Times New Roman" w:hAnsi="Verdana" w:cs="Tahoma"/>
          <w:b/>
          <w:bCs/>
          <w:color w:val="FF0000"/>
          <w:sz w:val="21"/>
          <w:lang w:eastAsia="ru-RU"/>
        </w:rPr>
        <w:t>Вич</w:t>
      </w:r>
      <w:proofErr w:type="spellEnd"/>
      <w:r w:rsidRPr="008751CF">
        <w:rPr>
          <w:rFonts w:ascii="Verdana" w:eastAsia="Times New Roman" w:hAnsi="Verdana" w:cs="Tahoma"/>
          <w:b/>
          <w:bCs/>
          <w:color w:val="FF0000"/>
          <w:sz w:val="21"/>
          <w:lang w:eastAsia="ru-RU"/>
        </w:rPr>
        <w:t xml:space="preserve"> не передается при:</w:t>
      </w:r>
    </w:p>
    <w:p w:rsidR="008751CF" w:rsidRPr="008751CF" w:rsidRDefault="008751CF" w:rsidP="008751CF">
      <w:pPr>
        <w:numPr>
          <w:ilvl w:val="0"/>
          <w:numId w:val="3"/>
        </w:numPr>
        <w:spacing w:after="0" w:line="330" w:lineRule="atLeast"/>
        <w:ind w:left="0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proofErr w:type="gramStart"/>
      <w:r w:rsidRPr="008751CF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рукопожатиях</w:t>
      </w:r>
      <w:proofErr w:type="gramEnd"/>
      <w:r w:rsidRPr="008751CF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, объятиях и поцелуях</w:t>
      </w:r>
    </w:p>
    <w:p w:rsidR="008751CF" w:rsidRPr="008751CF" w:rsidRDefault="008751CF" w:rsidP="008751CF">
      <w:pPr>
        <w:numPr>
          <w:ilvl w:val="0"/>
          <w:numId w:val="3"/>
        </w:numPr>
        <w:spacing w:after="0" w:line="330" w:lineRule="atLeast"/>
        <w:ind w:left="0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proofErr w:type="gramStart"/>
      <w:r w:rsidRPr="008751CF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кашле</w:t>
      </w:r>
      <w:proofErr w:type="gramEnd"/>
      <w:r w:rsidRPr="008751CF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 xml:space="preserve"> и чихании</w:t>
      </w:r>
    </w:p>
    <w:p w:rsidR="008751CF" w:rsidRPr="008751CF" w:rsidRDefault="008751CF" w:rsidP="008751CF">
      <w:pPr>
        <w:numPr>
          <w:ilvl w:val="0"/>
          <w:numId w:val="3"/>
        </w:numPr>
        <w:spacing w:after="0" w:line="330" w:lineRule="atLeast"/>
        <w:ind w:left="0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proofErr w:type="gramStart"/>
      <w:r w:rsidRPr="008751CF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пользовании</w:t>
      </w:r>
      <w:proofErr w:type="gramEnd"/>
      <w:r w:rsidRPr="008751CF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 xml:space="preserve"> общей посудой, столовыми приборами, полотенцами или постельным бельем</w:t>
      </w:r>
    </w:p>
    <w:p w:rsidR="008751CF" w:rsidRPr="008751CF" w:rsidRDefault="008751CF" w:rsidP="008751CF">
      <w:pPr>
        <w:numPr>
          <w:ilvl w:val="0"/>
          <w:numId w:val="3"/>
        </w:numPr>
        <w:spacing w:after="0" w:line="330" w:lineRule="atLeast"/>
        <w:ind w:left="0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proofErr w:type="gramStart"/>
      <w:r w:rsidRPr="008751CF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посещении</w:t>
      </w:r>
      <w:proofErr w:type="gramEnd"/>
      <w:r w:rsidRPr="008751CF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 xml:space="preserve"> туалета и душевых</w:t>
      </w:r>
    </w:p>
    <w:p w:rsidR="008751CF" w:rsidRPr="008751CF" w:rsidRDefault="008751CF" w:rsidP="008751CF">
      <w:pPr>
        <w:numPr>
          <w:ilvl w:val="0"/>
          <w:numId w:val="3"/>
        </w:numPr>
        <w:spacing w:after="0" w:line="330" w:lineRule="atLeast"/>
        <w:ind w:left="0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8751CF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lastRenderedPageBreak/>
        <w:t xml:space="preserve">коллективных </w:t>
      </w:r>
      <w:proofErr w:type="gramStart"/>
      <w:r w:rsidRPr="008751CF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занятиях</w:t>
      </w:r>
      <w:proofErr w:type="gramEnd"/>
      <w:r w:rsidRPr="008751CF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 xml:space="preserve"> спортом</w:t>
      </w:r>
    </w:p>
    <w:p w:rsidR="008751CF" w:rsidRPr="008751CF" w:rsidRDefault="008751CF" w:rsidP="008751CF">
      <w:pPr>
        <w:numPr>
          <w:ilvl w:val="0"/>
          <w:numId w:val="3"/>
        </w:numPr>
        <w:spacing w:after="0" w:line="330" w:lineRule="atLeast"/>
        <w:ind w:left="0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proofErr w:type="gramStart"/>
      <w:r w:rsidRPr="008751CF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укусах</w:t>
      </w:r>
      <w:proofErr w:type="gramEnd"/>
      <w:r w:rsidRPr="008751CF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 xml:space="preserve"> насекомых и животных</w:t>
      </w:r>
    </w:p>
    <w:p w:rsidR="008751CF" w:rsidRPr="008751CF" w:rsidRDefault="008751CF" w:rsidP="008751CF">
      <w:pPr>
        <w:spacing w:after="0" w:line="330" w:lineRule="atLeast"/>
        <w:jc w:val="center"/>
        <w:rPr>
          <w:rFonts w:ascii="Verdana" w:eastAsia="Times New Roman" w:hAnsi="Verdana" w:cs="Tahoma"/>
          <w:color w:val="3E4F78"/>
          <w:sz w:val="21"/>
          <w:szCs w:val="21"/>
          <w:lang w:eastAsia="ru-RU"/>
        </w:rPr>
      </w:pPr>
      <w:r w:rsidRPr="008751CF">
        <w:rPr>
          <w:rFonts w:ascii="Verdana" w:eastAsia="Times New Roman" w:hAnsi="Verdana" w:cs="Tahoma"/>
          <w:b/>
          <w:bCs/>
          <w:color w:val="FF0000"/>
          <w:sz w:val="21"/>
          <w:lang w:eastAsia="ru-RU"/>
        </w:rPr>
        <w:t xml:space="preserve">Как предотвратить заражение </w:t>
      </w:r>
      <w:proofErr w:type="spellStart"/>
      <w:r w:rsidRPr="008751CF">
        <w:rPr>
          <w:rFonts w:ascii="Verdana" w:eastAsia="Times New Roman" w:hAnsi="Verdana" w:cs="Tahoma"/>
          <w:b/>
          <w:bCs/>
          <w:color w:val="FF0000"/>
          <w:sz w:val="21"/>
          <w:lang w:eastAsia="ru-RU"/>
        </w:rPr>
        <w:t>СПИДом</w:t>
      </w:r>
      <w:proofErr w:type="spellEnd"/>
      <w:r w:rsidRPr="008751CF">
        <w:rPr>
          <w:rFonts w:ascii="Verdana" w:eastAsia="Times New Roman" w:hAnsi="Verdana" w:cs="Tahoma"/>
          <w:b/>
          <w:bCs/>
          <w:color w:val="FF0000"/>
          <w:sz w:val="21"/>
          <w:lang w:eastAsia="ru-RU"/>
        </w:rPr>
        <w:t>?</w:t>
      </w:r>
    </w:p>
    <w:p w:rsidR="008751CF" w:rsidRPr="008751CF" w:rsidRDefault="008751CF" w:rsidP="008751CF">
      <w:pPr>
        <w:numPr>
          <w:ilvl w:val="0"/>
          <w:numId w:val="4"/>
        </w:numPr>
        <w:spacing w:after="0" w:line="330" w:lineRule="atLeast"/>
        <w:ind w:left="0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8751CF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не использовать наркотики, избегать инъекционного введения наркотиков</w:t>
      </w:r>
    </w:p>
    <w:p w:rsidR="008751CF" w:rsidRPr="008751CF" w:rsidRDefault="008751CF" w:rsidP="008751CF">
      <w:pPr>
        <w:numPr>
          <w:ilvl w:val="0"/>
          <w:numId w:val="4"/>
        </w:numPr>
        <w:spacing w:after="0" w:line="330" w:lineRule="atLeast"/>
        <w:ind w:left="0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8751CF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использовать презервативы при сексуальных контактах</w:t>
      </w:r>
    </w:p>
    <w:p w:rsidR="008751CF" w:rsidRPr="008751CF" w:rsidRDefault="008751CF" w:rsidP="008751CF">
      <w:pPr>
        <w:numPr>
          <w:ilvl w:val="0"/>
          <w:numId w:val="4"/>
        </w:numPr>
        <w:spacing w:after="0" w:line="330" w:lineRule="atLeast"/>
        <w:ind w:left="0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8751CF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 xml:space="preserve">не использовать нестерильные иглы, шприцы, другое нестерильное инъекционное оборудование или оборудование для татуировок и </w:t>
      </w:r>
      <w:proofErr w:type="spellStart"/>
      <w:r w:rsidRPr="008751CF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пирсинга</w:t>
      </w:r>
      <w:proofErr w:type="spellEnd"/>
    </w:p>
    <w:p w:rsidR="008751CF" w:rsidRPr="008751CF" w:rsidRDefault="008751CF" w:rsidP="008751CF">
      <w:pPr>
        <w:numPr>
          <w:ilvl w:val="0"/>
          <w:numId w:val="4"/>
        </w:numPr>
        <w:spacing w:after="0" w:line="330" w:lineRule="atLeast"/>
        <w:ind w:left="0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8751CF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использовать презервативы при сексуальных контактах</w:t>
      </w:r>
    </w:p>
    <w:p w:rsidR="008751CF" w:rsidRPr="008751CF" w:rsidRDefault="008751CF" w:rsidP="008751CF">
      <w:pPr>
        <w:numPr>
          <w:ilvl w:val="0"/>
          <w:numId w:val="4"/>
        </w:numPr>
        <w:spacing w:after="0" w:line="330" w:lineRule="atLeast"/>
        <w:ind w:left="0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8751CF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использовать латексные перчатки при контакте с чужой кровью или материалом со следами крови</w:t>
      </w:r>
    </w:p>
    <w:p w:rsidR="008751CF" w:rsidRPr="008751CF" w:rsidRDefault="008751CF" w:rsidP="008751CF">
      <w:pPr>
        <w:numPr>
          <w:ilvl w:val="0"/>
          <w:numId w:val="4"/>
        </w:numPr>
        <w:spacing w:after="0" w:line="330" w:lineRule="atLeast"/>
        <w:ind w:left="0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8751CF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пользоваться только своими предметами личной гигиены</w:t>
      </w:r>
    </w:p>
    <w:p w:rsidR="008751CF" w:rsidRPr="008751CF" w:rsidRDefault="008751CF" w:rsidP="008751CF">
      <w:pPr>
        <w:numPr>
          <w:ilvl w:val="0"/>
          <w:numId w:val="4"/>
        </w:numPr>
        <w:spacing w:after="0" w:line="330" w:lineRule="atLeast"/>
        <w:ind w:left="0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8751CF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использовать медицинские и бытовые методы профилактики передачи ВИЧ от матери ребенку (противовирусные препараты во время беременности и родов, отказ от грудного вскармливания)</w:t>
      </w:r>
    </w:p>
    <w:p w:rsidR="008751CF" w:rsidRPr="008751CF" w:rsidRDefault="008751CF" w:rsidP="008751CF">
      <w:pPr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</w:p>
    <w:p w:rsidR="008751CF" w:rsidRPr="008751CF" w:rsidRDefault="008751CF" w:rsidP="008751CF">
      <w:pPr>
        <w:spacing w:after="0" w:line="330" w:lineRule="atLeast"/>
        <w:rPr>
          <w:rFonts w:ascii="Verdana" w:eastAsia="Times New Roman" w:hAnsi="Verdana" w:cs="Tahoma"/>
          <w:color w:val="3E4F78"/>
          <w:sz w:val="21"/>
          <w:szCs w:val="21"/>
          <w:lang w:eastAsia="ru-RU"/>
        </w:rPr>
      </w:pPr>
      <w:r w:rsidRPr="008751CF">
        <w:rPr>
          <w:rFonts w:ascii="Verdana" w:eastAsia="Times New Roman" w:hAnsi="Verdana" w:cs="Tahoma"/>
          <w:b/>
          <w:bCs/>
          <w:color w:val="3E4F78"/>
          <w:sz w:val="21"/>
          <w:lang w:eastAsia="ru-RU"/>
        </w:rPr>
        <w:t>Наличие ВИЧ-инфекции – это не смертный приговор. Качество и продолжительность жизни во многом зависят от самого человека, у которого обнаружена ВИЧ-инфекция. ВИЧ-инфекция протекает у всех по-разному – это зависит от индивидуальных особенностей организма и, в значительной мере, от образа жизни, вредных привычек человека, от соответствующего медицинского лечения.</w:t>
      </w:r>
    </w:p>
    <w:p w:rsidR="008751CF" w:rsidRPr="008751CF" w:rsidRDefault="008751CF" w:rsidP="008751CF">
      <w:pPr>
        <w:spacing w:after="0" w:line="330" w:lineRule="atLeast"/>
        <w:rPr>
          <w:rFonts w:ascii="Verdana" w:eastAsia="Times New Roman" w:hAnsi="Verdana" w:cs="Tahoma"/>
          <w:color w:val="3E4F78"/>
          <w:sz w:val="21"/>
          <w:szCs w:val="21"/>
          <w:lang w:eastAsia="ru-RU"/>
        </w:rPr>
      </w:pPr>
    </w:p>
    <w:p w:rsidR="008751CF" w:rsidRPr="008751CF" w:rsidRDefault="008751CF" w:rsidP="008751CF">
      <w:pPr>
        <w:spacing w:line="330" w:lineRule="atLeast"/>
        <w:rPr>
          <w:rFonts w:ascii="Verdana" w:eastAsia="Times New Roman" w:hAnsi="Verdana" w:cs="Tahoma"/>
          <w:color w:val="3E4F78"/>
          <w:sz w:val="21"/>
          <w:szCs w:val="21"/>
          <w:lang w:eastAsia="ru-RU"/>
        </w:rPr>
      </w:pPr>
      <w:hyperlink r:id="rId5" w:history="1">
        <w:r w:rsidRPr="008751CF">
          <w:rPr>
            <w:rFonts w:ascii="Verdana" w:eastAsia="Times New Roman" w:hAnsi="Verdana" w:cs="Tahoma"/>
            <w:color w:val="009187"/>
            <w:sz w:val="23"/>
            <w:u w:val="single"/>
            <w:lang w:eastAsia="ru-RU"/>
          </w:rPr>
          <w:t>Туберкулез</w:t>
        </w:r>
      </w:hyperlink>
      <w:r w:rsidRPr="008751CF">
        <w:rPr>
          <w:rFonts w:ascii="Verdana" w:eastAsia="Times New Roman" w:hAnsi="Verdana" w:cs="Tahoma"/>
          <w:color w:val="222222"/>
          <w:sz w:val="23"/>
          <w:szCs w:val="23"/>
          <w:lang w:eastAsia="ru-RU"/>
        </w:rPr>
        <w:t xml:space="preserve"> – это заболевание инфекционной природы, которое может поражать весь организм человека. Возбудителем болезни являются микобактерии туберкулеза. Заражение происходит при контакте с больным человеком или животным через дыхательные пути, органы пищеварения (употребление в пищу зараженного молока или мяса), через поврежденную кожу. Чаще всего в патологический процесс вовлекаются органы дыхания. Данная патология является серьезной медицинской и социальной проблемой. Заболеваемость и смертность от туберкулеза постепенно увеличивается с каждым годом. Много людей в течение жизни инфицируются туберкулезом. Однако болеют далеко не все. Это связано с естественной </w:t>
      </w:r>
      <w:proofErr w:type="spellStart"/>
      <w:r w:rsidRPr="008751CF">
        <w:rPr>
          <w:rFonts w:ascii="Verdana" w:eastAsia="Times New Roman" w:hAnsi="Verdana" w:cs="Tahoma"/>
          <w:color w:val="222222"/>
          <w:sz w:val="23"/>
          <w:szCs w:val="23"/>
          <w:lang w:eastAsia="ru-RU"/>
        </w:rPr>
        <w:t>резистентностью</w:t>
      </w:r>
      <w:proofErr w:type="spellEnd"/>
      <w:r w:rsidRPr="008751CF">
        <w:rPr>
          <w:rFonts w:ascii="Verdana" w:eastAsia="Times New Roman" w:hAnsi="Verdana" w:cs="Tahoma"/>
          <w:color w:val="222222"/>
          <w:sz w:val="23"/>
          <w:szCs w:val="23"/>
          <w:lang w:eastAsia="ru-RU"/>
        </w:rPr>
        <w:t xml:space="preserve"> организма и условиями его жизнедеятельности. Чаще всего первая встреча с инфекцией происходит в детском или подростковом возрасте, поэтому именно на этом этапе важно проводить все профилактические мероприятия.</w:t>
      </w:r>
    </w:p>
    <w:p w:rsidR="00E57149" w:rsidRDefault="00E57149"/>
    <w:sectPr w:rsidR="00E57149" w:rsidSect="00E5714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3033697"/>
    <w:multiLevelType w:val="multilevel"/>
    <w:tmpl w:val="DFAEB9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56E43B9A"/>
    <w:multiLevelType w:val="multilevel"/>
    <w:tmpl w:val="9282E8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57145302"/>
    <w:multiLevelType w:val="multilevel"/>
    <w:tmpl w:val="0A70C9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76ED437C"/>
    <w:multiLevelType w:val="multilevel"/>
    <w:tmpl w:val="6EFACC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751CF"/>
    <w:rsid w:val="008751CF"/>
    <w:rsid w:val="00E571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57149"/>
  </w:style>
  <w:style w:type="paragraph" w:styleId="1">
    <w:name w:val="heading 1"/>
    <w:basedOn w:val="a"/>
    <w:link w:val="10"/>
    <w:uiPriority w:val="9"/>
    <w:qFormat/>
    <w:rsid w:val="008751C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751CF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8751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8751CF"/>
    <w:rPr>
      <w:b/>
      <w:bCs/>
    </w:rPr>
  </w:style>
  <w:style w:type="character" w:styleId="a5">
    <w:name w:val="Hyperlink"/>
    <w:basedOn w:val="a0"/>
    <w:uiPriority w:val="99"/>
    <w:semiHidden/>
    <w:unhideWhenUsed/>
    <w:rsid w:val="008751CF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90828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828776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713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6746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008002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single" w:sz="6" w:space="15" w:color="CDD8E3"/>
                    <w:right w:val="none" w:sz="0" w:space="0" w:color="auto"/>
                  </w:divBdr>
                  <w:divsChild>
                    <w:div w:id="4988868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2239307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96508485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physiatrics.ru/10004039-ochagovyj-i-disseminirovannyj-tuberkulez-legkix-est-li-smysl-v-fiziolechenii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617</Words>
  <Characters>3519</Characters>
  <Application>Microsoft Office Word</Application>
  <DocSecurity>0</DocSecurity>
  <Lines>29</Lines>
  <Paragraphs>8</Paragraphs>
  <ScaleCrop>false</ScaleCrop>
  <Company>Microsoft</Company>
  <LinksUpToDate>false</LinksUpToDate>
  <CharactersWithSpaces>4128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МДОУ №6</dc:creator>
  <cp:keywords/>
  <dc:description/>
  <cp:lastModifiedBy>МДОУ №6</cp:lastModifiedBy>
  <cp:revision>2</cp:revision>
  <dcterms:created xsi:type="dcterms:W3CDTF">2019-10-10T05:43:00Z</dcterms:created>
  <dcterms:modified xsi:type="dcterms:W3CDTF">2019-10-10T05:44:00Z</dcterms:modified>
</cp:coreProperties>
</file>